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70AF" w14:textId="77777777" w:rsidR="00D37566" w:rsidRDefault="00D37566" w:rsidP="00D37566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26CCAC7" wp14:editId="3BAEC45F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551432" cy="1301496"/>
            <wp:effectExtent l="0" t="0" r="0" b="0"/>
            <wp:wrapTight wrapText="bothSides">
              <wp:wrapPolygon edited="0">
                <wp:start x="0" y="0"/>
                <wp:lineTo x="0" y="21189"/>
                <wp:lineTo x="21220" y="21189"/>
                <wp:lineTo x="212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ning LAB LogoA.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CCA89" w14:textId="77777777" w:rsidR="00D37566" w:rsidRPr="002D5C5E" w:rsidRDefault="00D37566" w:rsidP="00D37566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>Toxics Use Reduction Institute’s Cleaning Lab</w:t>
      </w:r>
    </w:p>
    <w:p w14:paraId="73229EE4" w14:textId="77777777" w:rsidR="00D37566" w:rsidRPr="002D5C5E" w:rsidRDefault="00D37566" w:rsidP="00D37566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 xml:space="preserve">UMass Lowell </w:t>
      </w:r>
    </w:p>
    <w:p w14:paraId="123688B7" w14:textId="77777777" w:rsidR="00D37566" w:rsidRPr="002D5C5E" w:rsidRDefault="00D37566" w:rsidP="00D37566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 xml:space="preserve">The Offices at </w:t>
      </w:r>
      <w:proofErr w:type="spellStart"/>
      <w:r w:rsidRPr="002D5C5E">
        <w:rPr>
          <w:rFonts w:ascii="Arial" w:hAnsi="Arial" w:cs="Arial"/>
          <w:sz w:val="18"/>
        </w:rPr>
        <w:t>Boott</w:t>
      </w:r>
      <w:proofErr w:type="spellEnd"/>
      <w:r w:rsidRPr="002D5C5E">
        <w:rPr>
          <w:rFonts w:ascii="Arial" w:hAnsi="Arial" w:cs="Arial"/>
          <w:sz w:val="18"/>
        </w:rPr>
        <w:t xml:space="preserve"> Mills West</w:t>
      </w:r>
    </w:p>
    <w:p w14:paraId="51279FEF" w14:textId="77777777" w:rsidR="00D37566" w:rsidRPr="002D5C5E" w:rsidRDefault="00D37566" w:rsidP="00D37566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>126 John Street, Suite 14 (2nd Floor)</w:t>
      </w:r>
    </w:p>
    <w:p w14:paraId="782F6A4A" w14:textId="77777777" w:rsidR="00D37566" w:rsidRPr="002D5C5E" w:rsidRDefault="00D37566" w:rsidP="00D37566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>Lowell, MA  01852</w:t>
      </w:r>
    </w:p>
    <w:p w14:paraId="4E0D8A40" w14:textId="77777777" w:rsidR="00D37566" w:rsidRPr="002D5C5E" w:rsidRDefault="00D37566" w:rsidP="00D37566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>978-934-3133</w:t>
      </w:r>
    </w:p>
    <w:p w14:paraId="787D8C58" w14:textId="77777777" w:rsidR="00D37566" w:rsidRDefault="00D37566" w:rsidP="00D37566">
      <w:pPr>
        <w:rPr>
          <w:b/>
          <w:bCs/>
        </w:rPr>
      </w:pPr>
    </w:p>
    <w:p w14:paraId="037DF6AC" w14:textId="77777777" w:rsidR="00D37566" w:rsidRDefault="00D37566" w:rsidP="00D37566">
      <w:pPr>
        <w:rPr>
          <w:b/>
          <w:bCs/>
        </w:rPr>
      </w:pPr>
    </w:p>
    <w:p w14:paraId="6C0D4097" w14:textId="24E09E98" w:rsidR="005501EF" w:rsidRDefault="00E07810">
      <w:pPr>
        <w:rPr>
          <w:b/>
          <w:bCs/>
        </w:rPr>
      </w:pPr>
      <w:proofErr w:type="spellStart"/>
      <w:r w:rsidRPr="00BD7B51">
        <w:rPr>
          <w:b/>
          <w:bCs/>
        </w:rPr>
        <w:t>Bacteriocidal</w:t>
      </w:r>
      <w:proofErr w:type="spellEnd"/>
      <w:r w:rsidRPr="00BD7B51">
        <w:rPr>
          <w:b/>
          <w:bCs/>
        </w:rPr>
        <w:t xml:space="preserve"> Efficacy of the </w:t>
      </w:r>
      <w:r w:rsidR="00B70100">
        <w:rPr>
          <w:b/>
          <w:bCs/>
        </w:rPr>
        <w:t xml:space="preserve">Thane Direct </w:t>
      </w:r>
      <w:proofErr w:type="spellStart"/>
      <w:r w:rsidRPr="00BD7B51">
        <w:rPr>
          <w:b/>
          <w:bCs/>
        </w:rPr>
        <w:t>Emop</w:t>
      </w:r>
      <w:proofErr w:type="spellEnd"/>
      <w:r w:rsidR="00BD7B51" w:rsidRPr="00BD7B51">
        <w:rPr>
          <w:b/>
          <w:bCs/>
        </w:rPr>
        <w:t xml:space="preserve"> Device at 30, 60, and 90 Seconds</w:t>
      </w:r>
    </w:p>
    <w:p w14:paraId="5830F812" w14:textId="7C6B3B37" w:rsidR="004960C4" w:rsidRDefault="004960C4">
      <w:pPr>
        <w:rPr>
          <w:b/>
          <w:bCs/>
        </w:rPr>
      </w:pPr>
      <w:r>
        <w:rPr>
          <w:b/>
          <w:bCs/>
        </w:rPr>
        <w:t>August 19, 2019</w:t>
      </w:r>
    </w:p>
    <w:p w14:paraId="38CBA252" w14:textId="1C6B7A29" w:rsidR="00003CB0" w:rsidRPr="00003CB0" w:rsidRDefault="00003CB0">
      <w:pPr>
        <w:rPr>
          <w:b/>
          <w:bCs/>
          <w:i/>
          <w:iCs/>
        </w:rPr>
      </w:pPr>
      <w:r w:rsidRPr="00003CB0">
        <w:rPr>
          <w:b/>
          <w:bCs/>
          <w:i/>
          <w:iCs/>
        </w:rPr>
        <w:t>Updated September 10, 2019</w:t>
      </w:r>
    </w:p>
    <w:p w14:paraId="5373C316" w14:textId="77777777" w:rsidR="00E07810" w:rsidRDefault="00E07810"/>
    <w:p w14:paraId="1B1001EE" w14:textId="77777777" w:rsidR="00E07810" w:rsidRPr="00BD7B51" w:rsidRDefault="00E07810">
      <w:pPr>
        <w:rPr>
          <w:b/>
          <w:bCs/>
        </w:rPr>
      </w:pPr>
      <w:r w:rsidRPr="00BD7B51">
        <w:rPr>
          <w:b/>
          <w:bCs/>
        </w:rPr>
        <w:t>Introduction</w:t>
      </w:r>
    </w:p>
    <w:p w14:paraId="5026C042" w14:textId="0D6C4A45" w:rsidR="00E07810" w:rsidRDefault="00BD7B51">
      <w:r>
        <w:t>We were</w:t>
      </w:r>
      <w:r w:rsidR="00E07810">
        <w:t xml:space="preserve"> </w:t>
      </w:r>
      <w:r>
        <w:t xml:space="preserve">initially </w:t>
      </w:r>
      <w:r w:rsidR="00E07810">
        <w:t xml:space="preserve">requested </w:t>
      </w:r>
      <w:r>
        <w:t>to</w:t>
      </w:r>
      <w:r w:rsidR="00E07810">
        <w:t xml:space="preserve"> determine the minimum amount of time necessary to obtain 99.9% reduction using the </w:t>
      </w:r>
      <w:proofErr w:type="spellStart"/>
      <w:r w:rsidR="00E07810">
        <w:t>EM</w:t>
      </w:r>
      <w:r>
        <w:t>op</w:t>
      </w:r>
      <w:proofErr w:type="spellEnd"/>
      <w:r w:rsidR="00E07810">
        <w:t xml:space="preserve"> device supplied by the company. The request was to begin with a 60 second contact time, and if 99.9% achieved, then reduce the contact time to 30 sec, and if no</w:t>
      </w:r>
      <w:r w:rsidR="00DA03FC">
        <w:t>t</w:t>
      </w:r>
      <w:r w:rsidR="00E07810">
        <w:t xml:space="preserve"> achieved, extend to 90 sec.</w:t>
      </w:r>
      <w:r>
        <w:t xml:space="preserve"> After providing preliminary data, we were requested to perform additional testing with a procedural modification (dissolving the salt in the water before cycling the device).</w:t>
      </w:r>
    </w:p>
    <w:p w14:paraId="1AD7E18D" w14:textId="77777777" w:rsidR="00E07810" w:rsidRDefault="00E07810"/>
    <w:p w14:paraId="66F4A0AF" w14:textId="77777777" w:rsidR="00E07810" w:rsidRPr="00BD7B51" w:rsidRDefault="00E07810">
      <w:pPr>
        <w:rPr>
          <w:b/>
          <w:bCs/>
        </w:rPr>
      </w:pPr>
      <w:r w:rsidRPr="00BD7B51">
        <w:rPr>
          <w:b/>
          <w:bCs/>
        </w:rPr>
        <w:t>Materials and Methods</w:t>
      </w:r>
    </w:p>
    <w:p w14:paraId="51C537D5" w14:textId="77777777" w:rsidR="00E07810" w:rsidRDefault="00E07810"/>
    <w:p w14:paraId="15FBD38D" w14:textId="77777777" w:rsidR="00E07810" w:rsidRPr="00BD7B51" w:rsidRDefault="00E07810">
      <w:pPr>
        <w:rPr>
          <w:i/>
          <w:iCs/>
        </w:rPr>
      </w:pPr>
      <w:r w:rsidRPr="00BD7B51">
        <w:rPr>
          <w:i/>
          <w:iCs/>
        </w:rPr>
        <w:t>Bacterial strains</w:t>
      </w:r>
    </w:p>
    <w:p w14:paraId="78EF94A5" w14:textId="482702DA" w:rsidR="00E07810" w:rsidRDefault="00D37566">
      <w:r>
        <w:t>S</w:t>
      </w:r>
      <w:r w:rsidR="00E07810">
        <w:t>train used:</w:t>
      </w:r>
    </w:p>
    <w:p w14:paraId="1A2688A3" w14:textId="77777777" w:rsidR="00E07810" w:rsidRDefault="00E07810" w:rsidP="00876F1A">
      <w:pPr>
        <w:pStyle w:val="ListParagraph"/>
        <w:numPr>
          <w:ilvl w:val="0"/>
          <w:numId w:val="1"/>
        </w:numPr>
      </w:pPr>
      <w:r w:rsidRPr="00876F1A">
        <w:rPr>
          <w:i/>
          <w:iCs/>
        </w:rPr>
        <w:t>S. aureus</w:t>
      </w:r>
      <w:r>
        <w:t xml:space="preserve"> 6538 as a representative gram</w:t>
      </w:r>
      <w:r w:rsidR="00BD7B51">
        <w:t>-</w:t>
      </w:r>
      <w:r>
        <w:t>positive organism</w:t>
      </w:r>
    </w:p>
    <w:p w14:paraId="6E4EB17C" w14:textId="77777777" w:rsidR="00E07810" w:rsidRDefault="00E07810"/>
    <w:p w14:paraId="5BFBE099" w14:textId="77777777" w:rsidR="00E07810" w:rsidRPr="00BD7B51" w:rsidRDefault="00E07810">
      <w:pPr>
        <w:rPr>
          <w:i/>
          <w:iCs/>
        </w:rPr>
      </w:pPr>
      <w:r w:rsidRPr="00BD7B51">
        <w:rPr>
          <w:i/>
          <w:iCs/>
        </w:rPr>
        <w:t>Surface</w:t>
      </w:r>
    </w:p>
    <w:p w14:paraId="68E445D7" w14:textId="77777777" w:rsidR="00E07810" w:rsidRDefault="00E07810">
      <w:r>
        <w:t>Stainless steel was used as the test surface.</w:t>
      </w:r>
    </w:p>
    <w:p w14:paraId="18583767" w14:textId="77777777" w:rsidR="00E07810" w:rsidRDefault="00E07810"/>
    <w:p w14:paraId="0B522C49" w14:textId="77777777" w:rsidR="00E07810" w:rsidRPr="00BD7B51" w:rsidRDefault="00E07810">
      <w:pPr>
        <w:rPr>
          <w:i/>
          <w:iCs/>
        </w:rPr>
      </w:pPr>
      <w:r w:rsidRPr="00BD7B51">
        <w:rPr>
          <w:i/>
          <w:iCs/>
        </w:rPr>
        <w:t>Device Operation</w:t>
      </w:r>
    </w:p>
    <w:p w14:paraId="550A81AE" w14:textId="6CEAFDDD" w:rsidR="00E07810" w:rsidRDefault="00E07810">
      <w:r>
        <w:t xml:space="preserve">Following the instructions provided </w:t>
      </w:r>
      <w:r w:rsidR="00E3480A">
        <w:t>by the company (via email</w:t>
      </w:r>
      <w:r w:rsidR="00876F1A">
        <w:t>, none provided with unit</w:t>
      </w:r>
      <w:r w:rsidR="00E3480A">
        <w:t>)</w:t>
      </w:r>
      <w:r>
        <w:t xml:space="preserve">, </w:t>
      </w:r>
      <w:r w:rsidR="00E3480A" w:rsidRPr="00E3480A">
        <w:t>3 g</w:t>
      </w:r>
      <w:r w:rsidRPr="00E3480A">
        <w:t xml:space="preserve"> salt</w:t>
      </w:r>
      <w:r>
        <w:t xml:space="preserve"> was added to the unit, which was filled with </w:t>
      </w:r>
      <w:r w:rsidR="00E3480A" w:rsidRPr="00E3480A">
        <w:t>450 mL</w:t>
      </w:r>
      <w:r w:rsidR="00BD7B51" w:rsidRPr="00E3480A">
        <w:t xml:space="preserve"> </w:t>
      </w:r>
      <w:r w:rsidR="00E3480A" w:rsidRPr="00E3480A">
        <w:t>dI</w:t>
      </w:r>
      <w:r w:rsidRPr="00E3480A">
        <w:t xml:space="preserve"> water</w:t>
      </w:r>
      <w:r>
        <w:t xml:space="preserve"> and cycled. Electrolyzed water was used within </w:t>
      </w:r>
      <w:r w:rsidR="00E3480A" w:rsidRPr="00E3480A">
        <w:t xml:space="preserve">30 </w:t>
      </w:r>
      <w:r w:rsidRPr="00E3480A">
        <w:t>minutes of cyc</w:t>
      </w:r>
      <w:r>
        <w:t>le completion.</w:t>
      </w:r>
      <w:r w:rsidR="00BD7B51">
        <w:t xml:space="preserve"> </w:t>
      </w:r>
      <w:r w:rsidR="00D37566">
        <w:t>Free chlorine based on salt usage and manufacturer’s supplied information, for each run was ~310 ppm. When not properly shaken, value was recorded in lab at ~200ppm.</w:t>
      </w:r>
    </w:p>
    <w:p w14:paraId="24A28545" w14:textId="77777777" w:rsidR="00D37566" w:rsidRDefault="00D37566"/>
    <w:p w14:paraId="0F1DE002" w14:textId="77777777" w:rsidR="00E07810" w:rsidRPr="00BD7B51" w:rsidRDefault="00BD7B51">
      <w:pPr>
        <w:rPr>
          <w:i/>
          <w:iCs/>
        </w:rPr>
      </w:pPr>
      <w:r w:rsidRPr="00BD7B51">
        <w:rPr>
          <w:i/>
          <w:iCs/>
        </w:rPr>
        <w:t>Disinfection Method</w:t>
      </w:r>
    </w:p>
    <w:p w14:paraId="08276081" w14:textId="492DCBD9" w:rsidR="00F62D5B" w:rsidRDefault="00E07810">
      <w:r>
        <w:t xml:space="preserve">Overnight growth (10 </w:t>
      </w:r>
      <w:r w:rsidR="00BD7B51">
        <w:sym w:font="Symbol" w:char="F06D"/>
      </w:r>
      <w:r>
        <w:t>L) of bacteria (</w:t>
      </w:r>
      <w:r w:rsidRPr="00BD7B51">
        <w:rPr>
          <w:i/>
          <w:iCs/>
        </w:rPr>
        <w:t>S. aureus</w:t>
      </w:r>
      <w:r>
        <w:t xml:space="preserve">) was spotted to the coupon and allowed to air dry for </w:t>
      </w:r>
      <w:r w:rsidR="00E3480A" w:rsidRPr="00E3480A">
        <w:t>30</w:t>
      </w:r>
      <w:r w:rsidRPr="00E3480A">
        <w:t xml:space="preserve"> minutes</w:t>
      </w:r>
      <w:r w:rsidR="00BD7B51" w:rsidRPr="00E3480A">
        <w:t xml:space="preserve"> in</w:t>
      </w:r>
      <w:r w:rsidR="00876F1A">
        <w:t xml:space="preserve"> the</w:t>
      </w:r>
      <w:r w:rsidR="00BD7B51" w:rsidRPr="00E3480A">
        <w:t xml:space="preserve"> incubator</w:t>
      </w:r>
      <w:r w:rsidRPr="00E3480A">
        <w:t>.</w:t>
      </w:r>
      <w:r w:rsidR="00F62D5B" w:rsidRPr="00E3480A">
        <w:t xml:space="preserve"> </w:t>
      </w:r>
      <w:r w:rsidR="00876F1A">
        <w:t>F</w:t>
      </w:r>
      <w:r w:rsidR="00F62D5B">
        <w:t>reshly prepared electrolyzed water</w:t>
      </w:r>
      <w:r w:rsidR="00876F1A">
        <w:t xml:space="preserve"> (</w:t>
      </w:r>
      <w:r w:rsidR="00876F1A" w:rsidRPr="004960C4">
        <w:t xml:space="preserve">500 </w:t>
      </w:r>
      <w:r w:rsidR="00876F1A" w:rsidRPr="004960C4">
        <w:sym w:font="Symbol" w:char="F06D"/>
      </w:r>
      <w:r w:rsidR="00876F1A">
        <w:t xml:space="preserve">L) </w:t>
      </w:r>
      <w:r w:rsidR="00F62D5B">
        <w:t xml:space="preserve">was pipetted onto </w:t>
      </w:r>
      <w:r w:rsidR="00876F1A">
        <w:t>each</w:t>
      </w:r>
      <w:r w:rsidR="00F62D5B">
        <w:t xml:space="preserve"> coupon, to fully cover the bacteria. After the appropriate contact time, the entire coupon was placed in a conical tube containing 15 mL DE Neutralizing broth</w:t>
      </w:r>
      <w:r w:rsidR="00876F1A">
        <w:t xml:space="preserve"> to stop the disinfectant activity</w:t>
      </w:r>
      <w:r w:rsidR="00F62D5B">
        <w:t xml:space="preserve">. Conical tubes were shaken on a wrist action shaker </w:t>
      </w:r>
      <w:r w:rsidR="00F62D5B" w:rsidRPr="004960C4">
        <w:t xml:space="preserve">for </w:t>
      </w:r>
      <w:r w:rsidR="00E3480A" w:rsidRPr="004960C4">
        <w:t>10</w:t>
      </w:r>
      <w:r w:rsidR="00F62D5B" w:rsidRPr="004960C4">
        <w:t xml:space="preserve"> minutes</w:t>
      </w:r>
      <w:r w:rsidR="0079456F" w:rsidRPr="004960C4">
        <w:t xml:space="preserve"> </w:t>
      </w:r>
      <w:r w:rsidR="004960C4" w:rsidRPr="004960C4">
        <w:t>followed by a 30 min</w:t>
      </w:r>
      <w:r w:rsidR="0079456F" w:rsidRPr="004960C4">
        <w:t xml:space="preserve"> incubat</w:t>
      </w:r>
      <w:r w:rsidR="004960C4" w:rsidRPr="004960C4">
        <w:t>ion</w:t>
      </w:r>
      <w:r w:rsidR="004960C4">
        <w:t>.</w:t>
      </w:r>
      <w:r w:rsidR="00F62D5B">
        <w:t xml:space="preserve"> </w:t>
      </w:r>
      <w:r w:rsidR="004960C4">
        <w:t>Serial d</w:t>
      </w:r>
      <w:r w:rsidR="00F62D5B">
        <w:t xml:space="preserve">ilutions were spread plated in duplicate on tryptic soy </w:t>
      </w:r>
      <w:r w:rsidR="00F62D5B">
        <w:lastRenderedPageBreak/>
        <w:t>agar and incubated overnight at 3</w:t>
      </w:r>
      <w:r w:rsidR="00BD7B51">
        <w:t>7</w:t>
      </w:r>
      <w:r w:rsidR="00BD7B51">
        <w:sym w:font="Symbol" w:char="F0B0"/>
      </w:r>
      <w:r w:rsidR="00F62D5B">
        <w:t xml:space="preserve">C. After incubation, colonies were counted and CFU/mL calculated. </w:t>
      </w:r>
    </w:p>
    <w:p w14:paraId="69ADFC0B" w14:textId="77777777" w:rsidR="00F62D5B" w:rsidRDefault="00F62D5B"/>
    <w:p w14:paraId="52AB2144" w14:textId="77777777" w:rsidR="00F62D5B" w:rsidRPr="00BD7B51" w:rsidRDefault="00F62D5B">
      <w:pPr>
        <w:rPr>
          <w:i/>
          <w:iCs/>
        </w:rPr>
      </w:pPr>
      <w:r w:rsidRPr="00BD7B51">
        <w:rPr>
          <w:i/>
          <w:iCs/>
        </w:rPr>
        <w:t>Controls</w:t>
      </w:r>
    </w:p>
    <w:p w14:paraId="0A27FD6E" w14:textId="77777777" w:rsidR="00E07810" w:rsidRDefault="00F62D5B">
      <w:r>
        <w:t>Positive (no treatment) and negative (no bacteria) controls were included with each run.</w:t>
      </w:r>
    </w:p>
    <w:p w14:paraId="3B3222A1" w14:textId="77777777" w:rsidR="00F62D5B" w:rsidRDefault="00F62D5B"/>
    <w:p w14:paraId="0D6740C6" w14:textId="77777777" w:rsidR="00F62D5B" w:rsidRPr="00BD7B51" w:rsidRDefault="00F62D5B">
      <w:pPr>
        <w:rPr>
          <w:i/>
          <w:iCs/>
        </w:rPr>
      </w:pPr>
      <w:r w:rsidRPr="00BD7B51">
        <w:rPr>
          <w:i/>
          <w:iCs/>
        </w:rPr>
        <w:t xml:space="preserve">Percent and Log </w:t>
      </w:r>
      <w:r w:rsidR="00BD7B51">
        <w:rPr>
          <w:i/>
          <w:iCs/>
        </w:rPr>
        <w:t>R</w:t>
      </w:r>
      <w:r w:rsidRPr="00BD7B51">
        <w:rPr>
          <w:i/>
          <w:iCs/>
        </w:rPr>
        <w:t xml:space="preserve">eduction </w:t>
      </w:r>
      <w:r w:rsidR="00BD7B51">
        <w:rPr>
          <w:i/>
          <w:iCs/>
        </w:rPr>
        <w:t>C</w:t>
      </w:r>
      <w:r w:rsidRPr="00BD7B51">
        <w:rPr>
          <w:i/>
          <w:iCs/>
        </w:rPr>
        <w:t>alculations</w:t>
      </w:r>
    </w:p>
    <w:p w14:paraId="4D2CADF1" w14:textId="77777777" w:rsidR="00F62D5B" w:rsidRDefault="00F62D5B">
      <w:r>
        <w:t>Percent and log reduction were calculated based on the reduction</w:t>
      </w:r>
      <w:r w:rsidR="00BD7B51">
        <w:t xml:space="preserve"> of the test coupons</w:t>
      </w:r>
      <w:r>
        <w:t xml:space="preserve"> from the positive control. </w:t>
      </w:r>
      <w:r w:rsidR="00BD7B51">
        <w:t xml:space="preserve">In each run, duplicate test coupons were included and averaged. </w:t>
      </w:r>
      <w:r>
        <w:t xml:space="preserve">For each time point, two separate runs were performed and averaged. If the </w:t>
      </w:r>
      <w:r w:rsidR="00BD7B51">
        <w:t xml:space="preserve">two duplicates or </w:t>
      </w:r>
      <w:r>
        <w:t xml:space="preserve">runs </w:t>
      </w:r>
      <w:r w:rsidR="00D77837">
        <w:t xml:space="preserve">did not agree, </w:t>
      </w:r>
      <w:r w:rsidR="00BD7B51">
        <w:t xml:space="preserve">an </w:t>
      </w:r>
      <w:r w:rsidR="00D77837">
        <w:t>a</w:t>
      </w:r>
      <w:r w:rsidR="00BD7B51">
        <w:t xml:space="preserve">dditional </w:t>
      </w:r>
      <w:r w:rsidR="00D77837">
        <w:t xml:space="preserve">run </w:t>
      </w:r>
      <w:r w:rsidR="00BD7B51">
        <w:t>was</w:t>
      </w:r>
      <w:r w:rsidR="00D77837">
        <w:t xml:space="preserve"> performed. </w:t>
      </w:r>
    </w:p>
    <w:p w14:paraId="4619D15D" w14:textId="77777777" w:rsidR="00D77837" w:rsidRDefault="00D77837"/>
    <w:p w14:paraId="6781BC51" w14:textId="77777777" w:rsidR="00D77837" w:rsidRPr="00BD7B51" w:rsidRDefault="00D77837">
      <w:pPr>
        <w:rPr>
          <w:b/>
          <w:bCs/>
        </w:rPr>
      </w:pPr>
      <w:r w:rsidRPr="00BD7B51">
        <w:rPr>
          <w:b/>
          <w:bCs/>
        </w:rPr>
        <w:t>Results</w:t>
      </w:r>
      <w:r w:rsidR="00BD7B51">
        <w:rPr>
          <w:b/>
          <w:bCs/>
        </w:rPr>
        <w:t xml:space="preserve"> – Initial Protocol</w:t>
      </w:r>
    </w:p>
    <w:p w14:paraId="77225FF7" w14:textId="5164ABE4" w:rsidR="00BD7B51" w:rsidRDefault="00BD7B51" w:rsidP="000B26D8">
      <w:r>
        <w:t xml:space="preserve">The results of the initial runs showed that for </w:t>
      </w:r>
      <w:r w:rsidRPr="004531BE">
        <w:rPr>
          <w:i/>
          <w:iCs/>
        </w:rPr>
        <w:t>S. aureus</w:t>
      </w:r>
      <w:r>
        <w:t xml:space="preserve"> was difficult to reduce, with </w:t>
      </w:r>
      <w:r w:rsidR="004531BE">
        <w:t xml:space="preserve">~60% reduction at both 60 and 90 seconds contact time. </w:t>
      </w:r>
    </w:p>
    <w:p w14:paraId="470D726B" w14:textId="77777777" w:rsidR="00D37566" w:rsidRDefault="00D37566" w:rsidP="000B26D8">
      <w:pPr>
        <w:rPr>
          <w:b/>
          <w:bCs/>
        </w:rPr>
      </w:pPr>
    </w:p>
    <w:p w14:paraId="04ADBC79" w14:textId="053DB906" w:rsidR="004D3B48" w:rsidRPr="00861653" w:rsidRDefault="004D3B48" w:rsidP="000B26D8">
      <w:pPr>
        <w:rPr>
          <w:b/>
          <w:bCs/>
        </w:rPr>
      </w:pPr>
      <w:r>
        <w:rPr>
          <w:b/>
          <w:bCs/>
        </w:rPr>
        <w:t xml:space="preserve">Table </w:t>
      </w:r>
      <w:r w:rsidR="00D37566">
        <w:rPr>
          <w:b/>
          <w:bCs/>
        </w:rPr>
        <w:t>1</w:t>
      </w:r>
      <w:r>
        <w:rPr>
          <w:b/>
          <w:bCs/>
        </w:rPr>
        <w:t xml:space="preserve">. Data Summary </w:t>
      </w:r>
      <w:r w:rsidRPr="004D3B48">
        <w:rPr>
          <w:b/>
          <w:bCs/>
          <w:i/>
          <w:iCs/>
        </w:rPr>
        <w:t>S. aureus</w:t>
      </w:r>
      <w:r>
        <w:rPr>
          <w:b/>
          <w:bCs/>
        </w:rPr>
        <w:t xml:space="preserve"> (Average of 2 </w:t>
      </w:r>
      <w:r w:rsidR="004960C4">
        <w:rPr>
          <w:b/>
          <w:bCs/>
        </w:rPr>
        <w:t>Runs</w:t>
      </w:r>
      <w:r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3B48" w14:paraId="493AA4C9" w14:textId="77777777" w:rsidTr="00FE164C">
        <w:tc>
          <w:tcPr>
            <w:tcW w:w="2337" w:type="dxa"/>
          </w:tcPr>
          <w:p w14:paraId="18242050" w14:textId="77777777" w:rsidR="004D3B48" w:rsidRDefault="004D3B48" w:rsidP="00FE164C">
            <w:pPr>
              <w:rPr>
                <w:b/>
                <w:bCs/>
              </w:rPr>
            </w:pPr>
            <w:r>
              <w:rPr>
                <w:b/>
                <w:bCs/>
              </w:rPr>
              <w:t>Bacteria</w:t>
            </w:r>
          </w:p>
        </w:tc>
        <w:tc>
          <w:tcPr>
            <w:tcW w:w="2337" w:type="dxa"/>
          </w:tcPr>
          <w:p w14:paraId="3CF852F0" w14:textId="77777777" w:rsidR="004D3B48" w:rsidRDefault="004D3B48" w:rsidP="00FE164C">
            <w:pPr>
              <w:rPr>
                <w:b/>
                <w:bCs/>
              </w:rPr>
            </w:pPr>
            <w:r>
              <w:rPr>
                <w:b/>
                <w:bCs/>
              </w:rPr>
              <w:t>Contact Time</w:t>
            </w:r>
          </w:p>
        </w:tc>
        <w:tc>
          <w:tcPr>
            <w:tcW w:w="2338" w:type="dxa"/>
          </w:tcPr>
          <w:p w14:paraId="1D928BAB" w14:textId="77777777" w:rsidR="004D3B48" w:rsidRDefault="004D3B48" w:rsidP="00FE164C">
            <w:pPr>
              <w:rPr>
                <w:b/>
                <w:bCs/>
              </w:rPr>
            </w:pPr>
            <w:r>
              <w:rPr>
                <w:b/>
                <w:bCs/>
              </w:rPr>
              <w:t>Avg % Reduction</w:t>
            </w:r>
          </w:p>
        </w:tc>
        <w:tc>
          <w:tcPr>
            <w:tcW w:w="2338" w:type="dxa"/>
          </w:tcPr>
          <w:p w14:paraId="1A04E7BB" w14:textId="77777777" w:rsidR="004D3B48" w:rsidRDefault="004D3B48" w:rsidP="00FE164C">
            <w:pPr>
              <w:rPr>
                <w:b/>
                <w:bCs/>
              </w:rPr>
            </w:pPr>
            <w:r>
              <w:rPr>
                <w:b/>
                <w:bCs/>
              </w:rPr>
              <w:t>Avg Log Red</w:t>
            </w:r>
          </w:p>
        </w:tc>
      </w:tr>
      <w:tr w:rsidR="004D3B48" w14:paraId="0BC3749E" w14:textId="77777777" w:rsidTr="00FE164C">
        <w:tc>
          <w:tcPr>
            <w:tcW w:w="2337" w:type="dxa"/>
          </w:tcPr>
          <w:p w14:paraId="69D0812B" w14:textId="77777777" w:rsidR="004D3B48" w:rsidRPr="00BD7B51" w:rsidRDefault="004D3B48" w:rsidP="00FE164C">
            <w:pPr>
              <w:rPr>
                <w:i/>
                <w:iCs/>
              </w:rPr>
            </w:pPr>
            <w:r>
              <w:rPr>
                <w:i/>
                <w:iCs/>
              </w:rPr>
              <w:t>S. aureus</w:t>
            </w:r>
          </w:p>
        </w:tc>
        <w:tc>
          <w:tcPr>
            <w:tcW w:w="2337" w:type="dxa"/>
          </w:tcPr>
          <w:p w14:paraId="7EF839C4" w14:textId="77777777" w:rsidR="004D3B48" w:rsidRDefault="004D3B48" w:rsidP="00FE164C">
            <w:r>
              <w:t>30 sec</w:t>
            </w:r>
          </w:p>
        </w:tc>
        <w:tc>
          <w:tcPr>
            <w:tcW w:w="2338" w:type="dxa"/>
          </w:tcPr>
          <w:p w14:paraId="13CD0AAB" w14:textId="77777777" w:rsidR="004D3B48" w:rsidRDefault="004D3B48" w:rsidP="00FE1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ND*</w:t>
            </w:r>
          </w:p>
        </w:tc>
        <w:tc>
          <w:tcPr>
            <w:tcW w:w="2338" w:type="dxa"/>
          </w:tcPr>
          <w:p w14:paraId="3C1EFC57" w14:textId="77777777" w:rsidR="004D3B48" w:rsidRDefault="004D3B48" w:rsidP="00FE1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ND</w:t>
            </w:r>
          </w:p>
        </w:tc>
      </w:tr>
      <w:tr w:rsidR="004D3B48" w14:paraId="7C30C1F5" w14:textId="77777777" w:rsidTr="00FE164C">
        <w:tc>
          <w:tcPr>
            <w:tcW w:w="2337" w:type="dxa"/>
          </w:tcPr>
          <w:p w14:paraId="645D9129" w14:textId="77777777" w:rsidR="004D3B48" w:rsidRPr="00BD7B51" w:rsidRDefault="004D3B48" w:rsidP="00FE164C">
            <w:pPr>
              <w:rPr>
                <w:i/>
                <w:iCs/>
              </w:rPr>
            </w:pPr>
            <w:r w:rsidRPr="00BD7B51">
              <w:rPr>
                <w:i/>
                <w:iCs/>
              </w:rPr>
              <w:t>S. aureus</w:t>
            </w:r>
          </w:p>
        </w:tc>
        <w:tc>
          <w:tcPr>
            <w:tcW w:w="2337" w:type="dxa"/>
          </w:tcPr>
          <w:p w14:paraId="7496C1D6" w14:textId="77777777" w:rsidR="004D3B48" w:rsidRDefault="004D3B48" w:rsidP="00FE164C">
            <w:r>
              <w:t>60 sec</w:t>
            </w:r>
          </w:p>
        </w:tc>
        <w:tc>
          <w:tcPr>
            <w:tcW w:w="2338" w:type="dxa"/>
          </w:tcPr>
          <w:p w14:paraId="569716D1" w14:textId="77777777" w:rsidR="004D3B48" w:rsidRPr="00861653" w:rsidRDefault="004D3B48" w:rsidP="00FE1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66.9438</w:t>
            </w:r>
          </w:p>
        </w:tc>
        <w:tc>
          <w:tcPr>
            <w:tcW w:w="2338" w:type="dxa"/>
          </w:tcPr>
          <w:p w14:paraId="7D53354D" w14:textId="77777777" w:rsidR="004D3B48" w:rsidRPr="00861653" w:rsidRDefault="004D3B48" w:rsidP="00FE1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0.63</w:t>
            </w:r>
          </w:p>
        </w:tc>
      </w:tr>
      <w:tr w:rsidR="004D3B48" w14:paraId="59C3AE44" w14:textId="77777777" w:rsidTr="00FE164C">
        <w:tc>
          <w:tcPr>
            <w:tcW w:w="2337" w:type="dxa"/>
          </w:tcPr>
          <w:p w14:paraId="758DBEEC" w14:textId="77777777" w:rsidR="004D3B48" w:rsidRPr="00BD7B51" w:rsidRDefault="004D3B48" w:rsidP="00FE164C">
            <w:pPr>
              <w:rPr>
                <w:i/>
                <w:iCs/>
              </w:rPr>
            </w:pPr>
            <w:r w:rsidRPr="00BD7B51">
              <w:rPr>
                <w:i/>
                <w:iCs/>
              </w:rPr>
              <w:t xml:space="preserve">S. aureus </w:t>
            </w:r>
          </w:p>
        </w:tc>
        <w:tc>
          <w:tcPr>
            <w:tcW w:w="2337" w:type="dxa"/>
          </w:tcPr>
          <w:p w14:paraId="59E26BBA" w14:textId="77777777" w:rsidR="004D3B48" w:rsidRDefault="004D3B48" w:rsidP="00FE164C">
            <w:r>
              <w:t>90 sec</w:t>
            </w:r>
          </w:p>
        </w:tc>
        <w:tc>
          <w:tcPr>
            <w:tcW w:w="2338" w:type="dxa"/>
          </w:tcPr>
          <w:p w14:paraId="5E4BB27C" w14:textId="77777777" w:rsidR="004D3B48" w:rsidRDefault="004D3B48" w:rsidP="00FE1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57.8936</w:t>
            </w:r>
          </w:p>
        </w:tc>
        <w:tc>
          <w:tcPr>
            <w:tcW w:w="2338" w:type="dxa"/>
          </w:tcPr>
          <w:p w14:paraId="190B18D0" w14:textId="77777777" w:rsidR="004D3B48" w:rsidRDefault="004D3B48" w:rsidP="00FE1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0.62</w:t>
            </w:r>
          </w:p>
        </w:tc>
      </w:tr>
    </w:tbl>
    <w:p w14:paraId="43014437" w14:textId="77777777" w:rsidR="00D77837" w:rsidRDefault="004D3B48">
      <w:r>
        <w:t>Not performed as 60/90 sec &lt;99.9% reduction.</w:t>
      </w:r>
    </w:p>
    <w:p w14:paraId="22A2BFD5" w14:textId="77777777" w:rsidR="004D3B48" w:rsidRDefault="004D3B48"/>
    <w:p w14:paraId="58A61DA7" w14:textId="77777777" w:rsidR="004D3B48" w:rsidRDefault="004D3B48"/>
    <w:p w14:paraId="77CC703F" w14:textId="3DD21F82" w:rsidR="000B26D8" w:rsidRPr="004531BE" w:rsidRDefault="000B26D8">
      <w:pPr>
        <w:rPr>
          <w:b/>
          <w:bCs/>
        </w:rPr>
      </w:pPr>
      <w:r w:rsidRPr="004531BE">
        <w:rPr>
          <w:b/>
          <w:bCs/>
        </w:rPr>
        <w:t>Revised Protocol</w:t>
      </w:r>
      <w:r w:rsidR="00003CB0">
        <w:rPr>
          <w:b/>
          <w:bCs/>
        </w:rPr>
        <w:t xml:space="preserve"> - #1</w:t>
      </w:r>
    </w:p>
    <w:p w14:paraId="281DDB8E" w14:textId="1256C0BB" w:rsidR="00BB2165" w:rsidRDefault="000B26D8" w:rsidP="00BB2165">
      <w:r>
        <w:t xml:space="preserve">After reviewing </w:t>
      </w:r>
      <w:r w:rsidR="004531BE">
        <w:t>preliminary</w:t>
      </w:r>
      <w:r>
        <w:t xml:space="preserve"> data</w:t>
      </w:r>
      <w:r w:rsidR="004531BE">
        <w:t xml:space="preserve"> from Table</w:t>
      </w:r>
      <w:r w:rsidR="004D3B48">
        <w:t>s</w:t>
      </w:r>
      <w:r w:rsidR="004531BE">
        <w:t xml:space="preserve"> 1</w:t>
      </w:r>
      <w:r w:rsidR="004D3B48">
        <w:t xml:space="preserve"> </w:t>
      </w:r>
      <w:r>
        <w:t>above, the company requested we</w:t>
      </w:r>
      <w:r w:rsidR="004960C4">
        <w:t xml:space="preserve"> </w:t>
      </w:r>
      <w:r w:rsidR="00992F95" w:rsidRPr="004960C4">
        <w:t>perform selected additional</w:t>
      </w:r>
      <w:r w:rsidR="00992F95">
        <w:t xml:space="preserve"> </w:t>
      </w:r>
      <w:r>
        <w:t xml:space="preserve">testing with a procedural variation: </w:t>
      </w:r>
      <w:r w:rsidR="004960C4">
        <w:t xml:space="preserve">the salt and water were </w:t>
      </w:r>
      <w:r>
        <w:t xml:space="preserve">mixing until the salt dissolved before initiating the device cycle. </w:t>
      </w:r>
      <w:r w:rsidR="00BB2165">
        <w:t>Using this protocol, the free chlorine increased to ~300 ppm for each run.</w:t>
      </w:r>
      <w:r>
        <w:t xml:space="preserve"> In order to determine if this made a significant difference, we performed duplicate runs using </w:t>
      </w:r>
      <w:r w:rsidRPr="004960C4">
        <w:rPr>
          <w:i/>
          <w:iCs/>
        </w:rPr>
        <w:t>S. aureus</w:t>
      </w:r>
      <w:r>
        <w:t xml:space="preserve"> with a 5</w:t>
      </w:r>
      <w:r w:rsidR="00BB2165">
        <w:t>-</w:t>
      </w:r>
      <w:r>
        <w:t>minute contact time</w:t>
      </w:r>
      <w:r w:rsidR="00D74F1A">
        <w:t xml:space="preserve"> (to ensure maximum likelihood of achieving 99.9% reduction)</w:t>
      </w:r>
      <w:r>
        <w:t>.</w:t>
      </w:r>
      <w:r w:rsidR="00BB2165">
        <w:t xml:space="preserve"> For the second </w:t>
      </w:r>
      <w:r w:rsidR="00BB2165" w:rsidRPr="004960C4">
        <w:rPr>
          <w:i/>
          <w:iCs/>
        </w:rPr>
        <w:t>S. aureus</w:t>
      </w:r>
      <w:r w:rsidR="00BB2165">
        <w:t xml:space="preserve"> run, we mixed the salt and water in a separate container before pouring into the unit and running the cycle. </w:t>
      </w:r>
    </w:p>
    <w:p w14:paraId="25A4D40C" w14:textId="77777777" w:rsidR="000B26D8" w:rsidRDefault="000B26D8"/>
    <w:p w14:paraId="3F679585" w14:textId="77777777" w:rsidR="000B26D8" w:rsidRPr="00003CB0" w:rsidRDefault="000B26D8">
      <w:pPr>
        <w:rPr>
          <w:b/>
          <w:bCs/>
          <w:color w:val="000000" w:themeColor="text1"/>
        </w:rPr>
      </w:pPr>
      <w:r w:rsidRPr="00003CB0">
        <w:rPr>
          <w:b/>
          <w:bCs/>
          <w:color w:val="000000" w:themeColor="text1"/>
        </w:rPr>
        <w:t>Preliminary Data</w:t>
      </w:r>
    </w:p>
    <w:p w14:paraId="08F5AB7B" w14:textId="286AC521" w:rsidR="004960C4" w:rsidRPr="00003CB0" w:rsidRDefault="004960C4">
      <w:pPr>
        <w:rPr>
          <w:b/>
          <w:bCs/>
          <w:color w:val="000000" w:themeColor="text1"/>
        </w:rPr>
      </w:pPr>
      <w:r w:rsidRPr="00003CB0">
        <w:rPr>
          <w:b/>
          <w:bCs/>
          <w:color w:val="000000" w:themeColor="text1"/>
        </w:rPr>
        <w:t xml:space="preserve">Table </w:t>
      </w:r>
      <w:r w:rsidR="00D37566" w:rsidRPr="00003CB0">
        <w:rPr>
          <w:b/>
          <w:bCs/>
          <w:color w:val="000000" w:themeColor="text1"/>
        </w:rPr>
        <w:t>2</w:t>
      </w:r>
      <w:r w:rsidRPr="00003CB0">
        <w:rPr>
          <w:b/>
          <w:bCs/>
          <w:color w:val="000000" w:themeColor="text1"/>
        </w:rPr>
        <w:t>. S. aureus, 5 min contact time, with mixing (average of 2 runs)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3CB0" w:rsidRPr="00003CB0" w14:paraId="537F5C1C" w14:textId="77777777" w:rsidTr="00FE164C">
        <w:tc>
          <w:tcPr>
            <w:tcW w:w="2337" w:type="dxa"/>
          </w:tcPr>
          <w:p w14:paraId="438B5F14" w14:textId="77777777" w:rsidR="004960C4" w:rsidRPr="00003CB0" w:rsidRDefault="004960C4" w:rsidP="00FE164C">
            <w:pPr>
              <w:rPr>
                <w:b/>
                <w:bCs/>
                <w:color w:val="000000" w:themeColor="text1"/>
              </w:rPr>
            </w:pPr>
            <w:r w:rsidRPr="00003CB0">
              <w:rPr>
                <w:b/>
                <w:bCs/>
                <w:color w:val="000000" w:themeColor="text1"/>
              </w:rPr>
              <w:t>Bacteria</w:t>
            </w:r>
          </w:p>
        </w:tc>
        <w:tc>
          <w:tcPr>
            <w:tcW w:w="2337" w:type="dxa"/>
          </w:tcPr>
          <w:p w14:paraId="54CB6672" w14:textId="77777777" w:rsidR="004960C4" w:rsidRPr="00003CB0" w:rsidRDefault="004960C4" w:rsidP="00FE164C">
            <w:pPr>
              <w:rPr>
                <w:b/>
                <w:bCs/>
                <w:color w:val="000000" w:themeColor="text1"/>
              </w:rPr>
            </w:pPr>
            <w:r w:rsidRPr="00003CB0">
              <w:rPr>
                <w:b/>
                <w:bCs/>
                <w:color w:val="000000" w:themeColor="text1"/>
              </w:rPr>
              <w:t>Contact Time</w:t>
            </w:r>
          </w:p>
        </w:tc>
        <w:tc>
          <w:tcPr>
            <w:tcW w:w="2338" w:type="dxa"/>
          </w:tcPr>
          <w:p w14:paraId="1A25F7A3" w14:textId="77777777" w:rsidR="004960C4" w:rsidRPr="00003CB0" w:rsidRDefault="004960C4" w:rsidP="00FE164C">
            <w:pPr>
              <w:rPr>
                <w:b/>
                <w:bCs/>
                <w:color w:val="000000" w:themeColor="text1"/>
              </w:rPr>
            </w:pPr>
            <w:r w:rsidRPr="00003CB0">
              <w:rPr>
                <w:b/>
                <w:bCs/>
                <w:color w:val="000000" w:themeColor="text1"/>
              </w:rPr>
              <w:t>Avg % Reduction</w:t>
            </w:r>
          </w:p>
        </w:tc>
        <w:tc>
          <w:tcPr>
            <w:tcW w:w="2338" w:type="dxa"/>
          </w:tcPr>
          <w:p w14:paraId="3D99E1FC" w14:textId="77777777" w:rsidR="004960C4" w:rsidRPr="00003CB0" w:rsidRDefault="004960C4" w:rsidP="00FE164C">
            <w:pPr>
              <w:rPr>
                <w:b/>
                <w:bCs/>
                <w:color w:val="000000" w:themeColor="text1"/>
              </w:rPr>
            </w:pPr>
            <w:r w:rsidRPr="00003CB0">
              <w:rPr>
                <w:b/>
                <w:bCs/>
                <w:color w:val="000000" w:themeColor="text1"/>
              </w:rPr>
              <w:t>Avg Log Red</w:t>
            </w:r>
          </w:p>
        </w:tc>
      </w:tr>
      <w:tr w:rsidR="00003CB0" w:rsidRPr="00003CB0" w14:paraId="441D5981" w14:textId="77777777" w:rsidTr="00FE164C">
        <w:tc>
          <w:tcPr>
            <w:tcW w:w="2337" w:type="dxa"/>
          </w:tcPr>
          <w:p w14:paraId="57FD76A9" w14:textId="77777777" w:rsidR="004960C4" w:rsidRPr="00003CB0" w:rsidRDefault="004960C4" w:rsidP="00FE164C">
            <w:pPr>
              <w:rPr>
                <w:i/>
                <w:iCs/>
                <w:color w:val="000000" w:themeColor="text1"/>
              </w:rPr>
            </w:pPr>
            <w:r w:rsidRPr="00003CB0">
              <w:rPr>
                <w:i/>
                <w:iCs/>
                <w:color w:val="000000" w:themeColor="text1"/>
              </w:rPr>
              <w:t>S. aureus</w:t>
            </w:r>
          </w:p>
        </w:tc>
        <w:tc>
          <w:tcPr>
            <w:tcW w:w="2337" w:type="dxa"/>
          </w:tcPr>
          <w:p w14:paraId="31BE1F17" w14:textId="0CA56C11" w:rsidR="004960C4" w:rsidRPr="00003CB0" w:rsidRDefault="004960C4" w:rsidP="00FE164C">
            <w:pPr>
              <w:rPr>
                <w:color w:val="000000" w:themeColor="text1"/>
              </w:rPr>
            </w:pPr>
            <w:r w:rsidRPr="00003CB0">
              <w:rPr>
                <w:color w:val="000000" w:themeColor="text1"/>
              </w:rPr>
              <w:t>5 min</w:t>
            </w:r>
          </w:p>
        </w:tc>
        <w:tc>
          <w:tcPr>
            <w:tcW w:w="2338" w:type="dxa"/>
          </w:tcPr>
          <w:p w14:paraId="65BB8C32" w14:textId="257844F3" w:rsidR="004960C4" w:rsidRPr="00003CB0" w:rsidRDefault="004960C4" w:rsidP="00FE164C">
            <w:pPr>
              <w:rPr>
                <w:color w:val="000000" w:themeColor="text1"/>
              </w:rPr>
            </w:pPr>
            <w:r w:rsidRPr="00003CB0">
              <w:rPr>
                <w:color w:val="000000" w:themeColor="text1"/>
              </w:rPr>
              <w:t>99.9911</w:t>
            </w:r>
          </w:p>
        </w:tc>
        <w:tc>
          <w:tcPr>
            <w:tcW w:w="2338" w:type="dxa"/>
          </w:tcPr>
          <w:p w14:paraId="66FE4802" w14:textId="5649B6E0" w:rsidR="004960C4" w:rsidRPr="00003CB0" w:rsidRDefault="004960C4" w:rsidP="00FE164C">
            <w:pPr>
              <w:rPr>
                <w:color w:val="000000" w:themeColor="text1"/>
              </w:rPr>
            </w:pPr>
            <w:r w:rsidRPr="00003CB0">
              <w:rPr>
                <w:color w:val="000000" w:themeColor="text1"/>
              </w:rPr>
              <w:t>5.41</w:t>
            </w:r>
          </w:p>
        </w:tc>
      </w:tr>
    </w:tbl>
    <w:p w14:paraId="39A407EE" w14:textId="340A03FA" w:rsidR="00992F95" w:rsidRDefault="00992F95"/>
    <w:p w14:paraId="7F47652F" w14:textId="7101B455" w:rsidR="00003CB0" w:rsidRDefault="00003CB0"/>
    <w:p w14:paraId="0B05D329" w14:textId="33CA14CE" w:rsidR="00003CB0" w:rsidRPr="004531BE" w:rsidRDefault="00003CB0" w:rsidP="00003CB0">
      <w:pPr>
        <w:rPr>
          <w:b/>
          <w:bCs/>
        </w:rPr>
      </w:pPr>
      <w:r w:rsidRPr="004531BE">
        <w:rPr>
          <w:b/>
          <w:bCs/>
        </w:rPr>
        <w:t>Revised Protocol</w:t>
      </w:r>
      <w:r>
        <w:rPr>
          <w:b/>
          <w:bCs/>
        </w:rPr>
        <w:t xml:space="preserve"> - #</w:t>
      </w:r>
      <w:r>
        <w:rPr>
          <w:b/>
          <w:bCs/>
        </w:rPr>
        <w:t>2</w:t>
      </w:r>
    </w:p>
    <w:p w14:paraId="4886FE09" w14:textId="025D3EFC" w:rsidR="00003CB0" w:rsidRDefault="00003CB0" w:rsidP="00003CB0">
      <w:r>
        <w:t>A further request from</w:t>
      </w:r>
      <w:r>
        <w:t xml:space="preserve"> the company </w:t>
      </w:r>
      <w:r>
        <w:t xml:space="preserve">was perform addition testing with </w:t>
      </w:r>
      <w:r>
        <w:rPr>
          <w:i/>
          <w:iCs/>
        </w:rPr>
        <w:t xml:space="preserve">S. aureus </w:t>
      </w:r>
      <w:r>
        <w:t>after adding 2g vinegar to the</w:t>
      </w:r>
      <w:bookmarkStart w:id="0" w:name="_GoBack"/>
      <w:bookmarkEnd w:id="0"/>
      <w:r>
        <w:t xml:space="preserve"> salt and water mixture before running the cycle. The salt was pre-mixed as described above.</w:t>
      </w:r>
    </w:p>
    <w:p w14:paraId="383F003D" w14:textId="5F0949B3" w:rsidR="00C40131" w:rsidRPr="00C40131" w:rsidRDefault="00C40131" w:rsidP="00003CB0">
      <w:pPr>
        <w:rPr>
          <w:b/>
          <w:bCs/>
        </w:rPr>
      </w:pPr>
      <w:r w:rsidRPr="00C40131">
        <w:rPr>
          <w:b/>
          <w:bCs/>
        </w:rPr>
        <w:lastRenderedPageBreak/>
        <w:t>Preliminary Data</w:t>
      </w:r>
    </w:p>
    <w:p w14:paraId="5B4D84F4" w14:textId="3678180A" w:rsidR="00003CB0" w:rsidRPr="00003CB0" w:rsidRDefault="00003CB0" w:rsidP="00003CB0">
      <w:r w:rsidRPr="00003CB0">
        <w:rPr>
          <w:b/>
          <w:bCs/>
          <w:color w:val="000000" w:themeColor="text1"/>
        </w:rPr>
        <w:t xml:space="preserve">Table </w:t>
      </w:r>
      <w:r>
        <w:rPr>
          <w:b/>
          <w:bCs/>
          <w:color w:val="000000" w:themeColor="text1"/>
        </w:rPr>
        <w:t>3</w:t>
      </w:r>
      <w:r w:rsidRPr="00003CB0">
        <w:rPr>
          <w:b/>
          <w:bCs/>
          <w:color w:val="000000" w:themeColor="text1"/>
        </w:rPr>
        <w:t xml:space="preserve">. S. aureus, </w:t>
      </w:r>
      <w:r w:rsidR="00F80FAC">
        <w:rPr>
          <w:b/>
          <w:bCs/>
          <w:color w:val="000000" w:themeColor="text1"/>
        </w:rPr>
        <w:t>60</w:t>
      </w:r>
      <w:r w:rsidRPr="00003CB0">
        <w:rPr>
          <w:b/>
          <w:bCs/>
          <w:color w:val="000000" w:themeColor="text1"/>
        </w:rPr>
        <w:t xml:space="preserve"> </w:t>
      </w:r>
      <w:r w:rsidR="00F80FAC">
        <w:rPr>
          <w:b/>
          <w:bCs/>
          <w:color w:val="000000" w:themeColor="text1"/>
        </w:rPr>
        <w:t>sec</w:t>
      </w:r>
      <w:r w:rsidRPr="00003CB0">
        <w:rPr>
          <w:b/>
          <w:bCs/>
          <w:color w:val="000000" w:themeColor="text1"/>
        </w:rPr>
        <w:t xml:space="preserve"> contact time, with mixing (average of 2 runs)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3CB0" w:rsidRPr="00003CB0" w14:paraId="5FB3989E" w14:textId="77777777" w:rsidTr="000E0AD7">
        <w:tc>
          <w:tcPr>
            <w:tcW w:w="2337" w:type="dxa"/>
          </w:tcPr>
          <w:p w14:paraId="47F25B55" w14:textId="77777777" w:rsidR="00003CB0" w:rsidRPr="00003CB0" w:rsidRDefault="00003CB0" w:rsidP="000E0AD7">
            <w:pPr>
              <w:rPr>
                <w:b/>
                <w:bCs/>
                <w:color w:val="000000" w:themeColor="text1"/>
              </w:rPr>
            </w:pPr>
            <w:r w:rsidRPr="00003CB0">
              <w:rPr>
                <w:b/>
                <w:bCs/>
                <w:color w:val="000000" w:themeColor="text1"/>
              </w:rPr>
              <w:t>Bacteria</w:t>
            </w:r>
          </w:p>
        </w:tc>
        <w:tc>
          <w:tcPr>
            <w:tcW w:w="2337" w:type="dxa"/>
          </w:tcPr>
          <w:p w14:paraId="37A6ABCA" w14:textId="77777777" w:rsidR="00003CB0" w:rsidRPr="00003CB0" w:rsidRDefault="00003CB0" w:rsidP="000E0AD7">
            <w:pPr>
              <w:rPr>
                <w:b/>
                <w:bCs/>
                <w:color w:val="000000" w:themeColor="text1"/>
              </w:rPr>
            </w:pPr>
            <w:r w:rsidRPr="00003CB0">
              <w:rPr>
                <w:b/>
                <w:bCs/>
                <w:color w:val="000000" w:themeColor="text1"/>
              </w:rPr>
              <w:t>Contact Time</w:t>
            </w:r>
          </w:p>
        </w:tc>
        <w:tc>
          <w:tcPr>
            <w:tcW w:w="2338" w:type="dxa"/>
          </w:tcPr>
          <w:p w14:paraId="10192B0B" w14:textId="77777777" w:rsidR="00003CB0" w:rsidRPr="00003CB0" w:rsidRDefault="00003CB0" w:rsidP="000E0AD7">
            <w:pPr>
              <w:rPr>
                <w:b/>
                <w:bCs/>
                <w:color w:val="000000" w:themeColor="text1"/>
              </w:rPr>
            </w:pPr>
            <w:r w:rsidRPr="00003CB0">
              <w:rPr>
                <w:b/>
                <w:bCs/>
                <w:color w:val="000000" w:themeColor="text1"/>
              </w:rPr>
              <w:t>Avg % Reduction</w:t>
            </w:r>
          </w:p>
        </w:tc>
        <w:tc>
          <w:tcPr>
            <w:tcW w:w="2338" w:type="dxa"/>
          </w:tcPr>
          <w:p w14:paraId="3095037D" w14:textId="77777777" w:rsidR="00003CB0" w:rsidRPr="00003CB0" w:rsidRDefault="00003CB0" w:rsidP="000E0AD7">
            <w:pPr>
              <w:rPr>
                <w:b/>
                <w:bCs/>
                <w:color w:val="000000" w:themeColor="text1"/>
              </w:rPr>
            </w:pPr>
            <w:r w:rsidRPr="00003CB0">
              <w:rPr>
                <w:b/>
                <w:bCs/>
                <w:color w:val="000000" w:themeColor="text1"/>
              </w:rPr>
              <w:t>Avg Log Red</w:t>
            </w:r>
          </w:p>
        </w:tc>
      </w:tr>
      <w:tr w:rsidR="00003CB0" w:rsidRPr="00003CB0" w14:paraId="2408F2C5" w14:textId="77777777" w:rsidTr="000E0AD7">
        <w:tc>
          <w:tcPr>
            <w:tcW w:w="2337" w:type="dxa"/>
          </w:tcPr>
          <w:p w14:paraId="07F2C6CF" w14:textId="77777777" w:rsidR="00003CB0" w:rsidRPr="00003CB0" w:rsidRDefault="00003CB0" w:rsidP="000E0AD7">
            <w:pPr>
              <w:rPr>
                <w:i/>
                <w:iCs/>
                <w:color w:val="000000" w:themeColor="text1"/>
              </w:rPr>
            </w:pPr>
            <w:r w:rsidRPr="00003CB0">
              <w:rPr>
                <w:i/>
                <w:iCs/>
                <w:color w:val="000000" w:themeColor="text1"/>
              </w:rPr>
              <w:t>S. aureus</w:t>
            </w:r>
          </w:p>
        </w:tc>
        <w:tc>
          <w:tcPr>
            <w:tcW w:w="2337" w:type="dxa"/>
          </w:tcPr>
          <w:p w14:paraId="07C1ABC6" w14:textId="47F89D02" w:rsidR="00003CB0" w:rsidRPr="00003CB0" w:rsidRDefault="00F80FAC" w:rsidP="000E0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 sec</w:t>
            </w:r>
          </w:p>
        </w:tc>
        <w:tc>
          <w:tcPr>
            <w:tcW w:w="2338" w:type="dxa"/>
          </w:tcPr>
          <w:p w14:paraId="2BE783BA" w14:textId="0FE4DB89" w:rsidR="00003CB0" w:rsidRPr="00003CB0" w:rsidRDefault="00F80FAC" w:rsidP="000E0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98.9440</w:t>
            </w:r>
          </w:p>
        </w:tc>
        <w:tc>
          <w:tcPr>
            <w:tcW w:w="2338" w:type="dxa"/>
          </w:tcPr>
          <w:p w14:paraId="6BB54445" w14:textId="1B207541" w:rsidR="00003CB0" w:rsidRPr="00003CB0" w:rsidRDefault="00F80FAC" w:rsidP="000E0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2.29</w:t>
            </w:r>
          </w:p>
        </w:tc>
      </w:tr>
    </w:tbl>
    <w:p w14:paraId="69700F3F" w14:textId="77777777" w:rsidR="00003CB0" w:rsidRDefault="00003CB0"/>
    <w:p w14:paraId="5FE100CA" w14:textId="468A0CF6" w:rsidR="00CD34DC" w:rsidRPr="004960C4" w:rsidRDefault="00CD34DC">
      <w:pPr>
        <w:rPr>
          <w:b/>
          <w:bCs/>
        </w:rPr>
      </w:pPr>
      <w:r w:rsidRPr="004960C4">
        <w:rPr>
          <w:b/>
          <w:bCs/>
        </w:rPr>
        <w:t>Conclusions</w:t>
      </w:r>
    </w:p>
    <w:p w14:paraId="1564ABC7" w14:textId="5624DB5A" w:rsidR="00CD34DC" w:rsidRDefault="004960C4">
      <w:r>
        <w:t>We a</w:t>
      </w:r>
      <w:r w:rsidR="00CD34DC">
        <w:t xml:space="preserve">chieved </w:t>
      </w:r>
      <w:r>
        <w:t xml:space="preserve">the minimum </w:t>
      </w:r>
      <w:r w:rsidR="00CD34DC">
        <w:t xml:space="preserve">99.9% reduction </w:t>
      </w:r>
      <w:r w:rsidR="00D37566">
        <w:t>f</w:t>
      </w:r>
      <w:r>
        <w:t>or S. aureus</w:t>
      </w:r>
      <w:r w:rsidR="00D37566">
        <w:t xml:space="preserve"> when utilizing t</w:t>
      </w:r>
      <w:r>
        <w:t>h</w:t>
      </w:r>
      <w:r w:rsidR="00D37566">
        <w:t>e</w:t>
      </w:r>
      <w:r>
        <w:t xml:space="preserve"> pre-mixing </w:t>
      </w:r>
      <w:r w:rsidR="00D37566">
        <w:t>of t</w:t>
      </w:r>
      <w:r>
        <w:t>he salt before cycling, and with a</w:t>
      </w:r>
      <w:r w:rsidR="00CD34DC">
        <w:t xml:space="preserve"> 5</w:t>
      </w:r>
      <w:r>
        <w:t>-</w:t>
      </w:r>
      <w:r w:rsidR="00CD34DC">
        <w:t>minute contact t</w:t>
      </w:r>
      <w:r>
        <w:t>ime</w:t>
      </w:r>
      <w:r w:rsidR="00CD34DC">
        <w:t>.</w:t>
      </w:r>
      <w:r w:rsidR="00F80FAC">
        <w:t xml:space="preserve"> For a 60 sec contact time, the addition of vinegar significantly improved the reduction to 98.944%. </w:t>
      </w:r>
    </w:p>
    <w:p w14:paraId="17847468" w14:textId="7DB5C929" w:rsidR="00CD34DC" w:rsidRDefault="00CD34DC"/>
    <w:sectPr w:rsidR="00CD34DC" w:rsidSect="0035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373C"/>
    <w:multiLevelType w:val="hybridMultilevel"/>
    <w:tmpl w:val="6A88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10"/>
    <w:rsid w:val="00003CB0"/>
    <w:rsid w:val="000B26D8"/>
    <w:rsid w:val="001C2D20"/>
    <w:rsid w:val="0035033B"/>
    <w:rsid w:val="004531BE"/>
    <w:rsid w:val="004960C4"/>
    <w:rsid w:val="004D3B48"/>
    <w:rsid w:val="0050734A"/>
    <w:rsid w:val="00577B66"/>
    <w:rsid w:val="005E1430"/>
    <w:rsid w:val="00761121"/>
    <w:rsid w:val="0079456F"/>
    <w:rsid w:val="00876F1A"/>
    <w:rsid w:val="00992F95"/>
    <w:rsid w:val="009B517D"/>
    <w:rsid w:val="00B6572E"/>
    <w:rsid w:val="00B70100"/>
    <w:rsid w:val="00BB2165"/>
    <w:rsid w:val="00BD7B51"/>
    <w:rsid w:val="00C40131"/>
    <w:rsid w:val="00CD34DC"/>
    <w:rsid w:val="00D37566"/>
    <w:rsid w:val="00D74F1A"/>
    <w:rsid w:val="00D77837"/>
    <w:rsid w:val="00DA03FC"/>
    <w:rsid w:val="00E07810"/>
    <w:rsid w:val="00E3480A"/>
    <w:rsid w:val="00F62D5B"/>
    <w:rsid w:val="00F80FAC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EC98"/>
  <w15:chartTrackingRefBased/>
  <w15:docId w15:val="{CCD31C0A-F5A7-5A49-911F-EBC824B2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Goodyear</dc:creator>
  <cp:keywords/>
  <dc:description/>
  <cp:lastModifiedBy>Nancy Goodyear</cp:lastModifiedBy>
  <cp:revision>9</cp:revision>
  <dcterms:created xsi:type="dcterms:W3CDTF">2019-08-20T12:46:00Z</dcterms:created>
  <dcterms:modified xsi:type="dcterms:W3CDTF">2019-09-10T17:54:00Z</dcterms:modified>
</cp:coreProperties>
</file>